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A06" w:rsidRDefault="007A1A06" w:rsidP="007A1A06">
      <w:pPr>
        <w:pStyle w:val="NormalWeb"/>
      </w:pPr>
      <w:r>
        <w:rPr>
          <w:noProof/>
        </w:rPr>
        <w:drawing>
          <wp:inline distT="0" distB="0" distL="0" distR="0">
            <wp:extent cx="1724025" cy="1385135"/>
            <wp:effectExtent l="0" t="0" r="0" b="5715"/>
            <wp:docPr id="1" name="Imagen 1" descr="C:\Users\Usuario\Downloads\WhatsApp Image 2026-08-12 at 11.59.4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6-08-12 at 11.59.42 A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60" cy="13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A03" w:rsidRPr="00270627" w:rsidRDefault="00270627" w:rsidP="00270627">
      <w:pPr>
        <w:jc w:val="both"/>
        <w:rPr>
          <w:sz w:val="24"/>
          <w:szCs w:val="24"/>
          <w:lang w:val="es-ES"/>
        </w:rPr>
      </w:pPr>
      <w:bookmarkStart w:id="0" w:name="_GoBack"/>
      <w:bookmarkEnd w:id="0"/>
      <w:r w:rsidRPr="00270627">
        <w:rPr>
          <w:sz w:val="24"/>
          <w:szCs w:val="24"/>
          <w:lang w:val="es-ES"/>
        </w:rPr>
        <w:t xml:space="preserve">Wilfrido Suárez Vaca es Coronel de Estado Mayor de Servicios del Ejército, con más de </w:t>
      </w:r>
      <w:r>
        <w:rPr>
          <w:sz w:val="24"/>
          <w:szCs w:val="24"/>
          <w:lang w:val="es-ES"/>
        </w:rPr>
        <w:t>31</w:t>
      </w:r>
      <w:r w:rsidRPr="00270627">
        <w:rPr>
          <w:sz w:val="24"/>
          <w:szCs w:val="24"/>
          <w:lang w:val="es-ES"/>
        </w:rPr>
        <w:t xml:space="preserve"> años de experiencia profesional. Es Ingeniero Mecánico e Ingeniero Comercial por la Universidad de las Fuerzas Armadas ESPE, Magíster en Gerencia de Negocios y Licenciado en Ciencias Militares. Ha liderado proyectos de mantenimiento, infraestructura, desmilitarización de municiones y gestión logística. Actualmente preside el Equipo Técnico de la Autoridad Nacional de Armas Químicas y Biológicas, representando al Estado ecuatoriano. Cuenta con capacitación internacional en balística, armas de destrucción masiva, gestión de riesgos, sustancias químicas, bioinformática, seguridad, protección y defensa nacional y cooperación técnica internacional especializada.</w:t>
      </w:r>
    </w:p>
    <w:sectPr w:rsidR="008A7A03" w:rsidRPr="002706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756" w:rsidRDefault="00DD6756" w:rsidP="00270627">
      <w:pPr>
        <w:spacing w:after="0" w:line="240" w:lineRule="auto"/>
      </w:pPr>
      <w:r>
        <w:separator/>
      </w:r>
    </w:p>
  </w:endnote>
  <w:endnote w:type="continuationSeparator" w:id="0">
    <w:p w:rsidR="00DD6756" w:rsidRDefault="00DD6756" w:rsidP="0027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756" w:rsidRDefault="00DD6756" w:rsidP="00270627">
      <w:pPr>
        <w:spacing w:after="0" w:line="240" w:lineRule="auto"/>
      </w:pPr>
      <w:r>
        <w:separator/>
      </w:r>
    </w:p>
  </w:footnote>
  <w:footnote w:type="continuationSeparator" w:id="0">
    <w:p w:rsidR="00DD6756" w:rsidRDefault="00DD6756" w:rsidP="00270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27"/>
    <w:rsid w:val="00270627"/>
    <w:rsid w:val="007A1A06"/>
    <w:rsid w:val="00DD6756"/>
    <w:rsid w:val="00E24747"/>
    <w:rsid w:val="00FC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C5060"/>
  <w15:chartTrackingRefBased/>
  <w15:docId w15:val="{66B24843-A503-4ECE-971B-20D9590F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06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627"/>
  </w:style>
  <w:style w:type="paragraph" w:styleId="Piedepgina">
    <w:name w:val="footer"/>
    <w:basedOn w:val="Normal"/>
    <w:link w:val="PiedepginaCar"/>
    <w:uiPriority w:val="99"/>
    <w:unhideWhenUsed/>
    <w:rsid w:val="002706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627"/>
  </w:style>
  <w:style w:type="paragraph" w:styleId="NormalWeb">
    <w:name w:val="Normal (Web)"/>
    <w:basedOn w:val="Normal"/>
    <w:uiPriority w:val="99"/>
    <w:semiHidden/>
    <w:unhideWhenUsed/>
    <w:rsid w:val="007A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1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2026-08-13T15:51:00Z</dcterms:created>
  <dcterms:modified xsi:type="dcterms:W3CDTF">2026-08-13T15:54:00Z</dcterms:modified>
</cp:coreProperties>
</file>